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auto"/>
        <w:jc w:val="center"/>
        <w:textAlignment w:val="center"/>
        <w:rPr>
          <w:rFonts w:ascii="黑体" w:hAnsi="黑体" w:eastAsia="黑体" w:cs="黑体"/>
          <w:b/>
          <w:sz w:val="30"/>
        </w:rPr>
      </w:pPr>
      <w:r>
        <w:rPr>
          <w:rFonts w:ascii="黑体" w:hAnsi="黑体" w:eastAsia="黑体" w:cs="黑体"/>
          <w:b/>
          <w:sz w:val="30"/>
        </w:rPr>
        <w:t>2023年4月</w:t>
      </w:r>
      <w:r>
        <w:rPr>
          <w:rFonts w:hint="eastAsia" w:ascii="黑体" w:hAnsi="黑体" w:eastAsia="黑体" w:cs="黑体"/>
          <w:b/>
          <w:sz w:val="30"/>
          <w:lang w:val="en-US" w:eastAsia="zh-CN"/>
        </w:rPr>
        <w:t>13</w:t>
      </w:r>
      <w:r>
        <w:rPr>
          <w:rFonts w:ascii="黑体" w:hAnsi="黑体" w:eastAsia="黑体" w:cs="黑体"/>
          <w:b/>
          <w:sz w:val="30"/>
        </w:rPr>
        <w:t>日高中地理作业</w:t>
      </w:r>
    </w:p>
    <w:p>
      <w:pPr>
        <w:shd w:val="clear" w:color="auto" w:fill="auto"/>
        <w:jc w:val="left"/>
        <w:textAlignment w:val="center"/>
        <w:rPr>
          <w:rFonts w:hint="eastAsia" w:ascii="宋体" w:hAnsi="宋体" w:eastAsia="宋体" w:cs="宋体"/>
          <w:b/>
          <w:sz w:val="21"/>
          <w:lang w:val="en-US" w:eastAsia="zh-CN"/>
        </w:rPr>
      </w:pPr>
      <w:r>
        <w:rPr>
          <w:rFonts w:ascii="宋体" w:hAnsi="宋体" w:eastAsia="宋体" w:cs="宋体"/>
          <w:b/>
          <w:sz w:val="21"/>
        </w:rPr>
        <w:t>一、</w:t>
      </w:r>
      <w:r>
        <w:rPr>
          <w:rFonts w:hint="eastAsia" w:ascii="宋体" w:hAnsi="宋体" w:cs="宋体"/>
          <w:b/>
          <w:sz w:val="21"/>
          <w:lang w:val="en-US" w:eastAsia="zh-CN"/>
        </w:rPr>
        <w:t>选择题</w:t>
      </w:r>
    </w:p>
    <w:p>
      <w:pPr>
        <w:shd w:val="clear" w:color="auto" w:fill="auto"/>
        <w:spacing w:line="360" w:lineRule="auto"/>
        <w:ind w:firstLine="420"/>
        <w:jc w:val="left"/>
        <w:textAlignment w:val="center"/>
        <w:rPr>
          <w:rFonts w:ascii="楷体" w:hAnsi="楷体" w:eastAsia="楷体" w:cs="楷体"/>
        </w:rPr>
      </w:pPr>
      <w:r>
        <w:rPr>
          <w:rFonts w:ascii="楷体" w:hAnsi="楷体" w:eastAsia="楷体" w:cs="楷体"/>
        </w:rPr>
        <w:t>图示意我国某省每10年劳动力人口增长（含预测）状况。读图，完成下面小题。</w:t>
      </w:r>
    </w:p>
    <w:p>
      <w:pPr>
        <w:shd w:val="clear" w:color="auto" w:fill="auto"/>
        <w:spacing w:line="360" w:lineRule="auto"/>
        <w:jc w:val="left"/>
        <w:textAlignment w:val="center"/>
        <w:rPr>
          <w:rFonts w:ascii="宋体" w:hAnsi="宋体" w:eastAsia="宋体" w:cs="宋体"/>
          <w:b/>
          <w:sz w:val="21"/>
        </w:rPr>
      </w:pPr>
      <w:r>
        <w:rPr>
          <w:rFonts w:ascii="宋体" w:hAnsi="宋体" w:eastAsia="宋体" w:cs="宋体"/>
          <w:b/>
          <w:sz w:val="21"/>
        </w:rPr>
        <w:drawing>
          <wp:inline distT="0" distB="0" distL="114300" distR="114300">
            <wp:extent cx="3495675" cy="1183005"/>
            <wp:effectExtent l="0" t="0" r="9525" b="571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3495675" cy="118300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1．该省劳动力人口数量最多的年份可能是（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exact"/>
        <w:jc w:val="left"/>
        <w:textAlignment w:val="center"/>
      </w:pPr>
      <w:r>
        <w:t>A．1965</w:t>
      </w:r>
      <w:r>
        <w:tab/>
      </w:r>
      <w:r>
        <w:t>B．1983</w:t>
      </w:r>
      <w:r>
        <w:tab/>
      </w:r>
      <w:r>
        <w:t>C．2018</w:t>
      </w:r>
      <w:r>
        <w:tab/>
      </w:r>
      <w:r>
        <w:t>D．2045</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2．据图推断，该省未来20年（</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exact"/>
        <w:jc w:val="left"/>
        <w:textAlignment w:val="center"/>
      </w:pPr>
      <w:r>
        <w:t>A．老龄化程度减轻</w:t>
      </w:r>
      <w:r>
        <w:tab/>
      </w:r>
      <w:r>
        <w:t>B．用工成本上升</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exact"/>
        <w:jc w:val="left"/>
        <w:textAlignment w:val="center"/>
      </w:pPr>
      <w:r>
        <w:t>C．人口迁出增多</w:t>
      </w:r>
      <w:r>
        <w:tab/>
      </w:r>
      <w:r>
        <w:t>D．人才外流严重</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3．红绿灯的时间分配主要是路口交通流量的大小、各种车辆车道行车的比例、行车时的路面状况等因素决定的。人流量很大的地方,红绿灯时间的设置还要充分考虑到车让人。下表为某城区甲、乙、丙、丁四个路口的红绿灯时间长度统计表,丙地最有可能位于（</w:t>
      </w:r>
      <w:r>
        <w:rPr>
          <w:rFonts w:ascii="Times New Roman" w:hAnsi="Times New Roman" w:eastAsia="Times New Roman" w:cs="Times New Roman"/>
          <w:kern w:val="0"/>
          <w:sz w:val="24"/>
          <w:szCs w:val="24"/>
        </w:rPr>
        <w:t>   </w:t>
      </w:r>
      <w:r>
        <w:t>）</w:t>
      </w:r>
    </w:p>
    <w:tbl>
      <w:tblPr>
        <w:tblStyle w:val="4"/>
        <w:tblW w:w="5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46"/>
        <w:gridCol w:w="893"/>
        <w:gridCol w:w="893"/>
        <w:gridCol w:w="893"/>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9" w:hRule="atLeast"/>
        </w:trPr>
        <w:tc>
          <w:tcPr>
            <w:tcW w:w="18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时间</w:t>
            </w:r>
          </w:p>
        </w:tc>
        <w:tc>
          <w:tcPr>
            <w:tcW w:w="8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甲</w:t>
            </w:r>
          </w:p>
        </w:tc>
        <w:tc>
          <w:tcPr>
            <w:tcW w:w="8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乙</w:t>
            </w:r>
          </w:p>
        </w:tc>
        <w:tc>
          <w:tcPr>
            <w:tcW w:w="8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丙</w:t>
            </w:r>
          </w:p>
        </w:tc>
        <w:tc>
          <w:tcPr>
            <w:tcW w:w="8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21" w:hRule="atLeast"/>
        </w:trPr>
        <w:tc>
          <w:tcPr>
            <w:tcW w:w="18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红灯时间</w:t>
            </w:r>
          </w:p>
        </w:tc>
        <w:tc>
          <w:tcPr>
            <w:tcW w:w="8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90</w:t>
            </w:r>
          </w:p>
        </w:tc>
        <w:tc>
          <w:tcPr>
            <w:tcW w:w="8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30</w:t>
            </w:r>
          </w:p>
        </w:tc>
        <w:tc>
          <w:tcPr>
            <w:tcW w:w="8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20</w:t>
            </w:r>
          </w:p>
        </w:tc>
        <w:tc>
          <w:tcPr>
            <w:tcW w:w="8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92" w:hRule="atLeast"/>
        </w:trPr>
        <w:tc>
          <w:tcPr>
            <w:tcW w:w="18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绿灯时间</w:t>
            </w:r>
          </w:p>
        </w:tc>
        <w:tc>
          <w:tcPr>
            <w:tcW w:w="8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30</w:t>
            </w:r>
          </w:p>
        </w:tc>
        <w:tc>
          <w:tcPr>
            <w:tcW w:w="8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50</w:t>
            </w:r>
          </w:p>
        </w:tc>
        <w:tc>
          <w:tcPr>
            <w:tcW w:w="8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60</w:t>
            </w:r>
          </w:p>
        </w:tc>
        <w:tc>
          <w:tcPr>
            <w:tcW w:w="8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rPr>
                <w:rFonts w:ascii="楷体" w:hAnsi="楷体" w:eastAsia="楷体" w:cs="楷体"/>
              </w:rPr>
            </w:pPr>
            <w:r>
              <w:rPr>
                <w:rFonts w:ascii="楷体" w:hAnsi="楷体" w:eastAsia="楷体" w:cs="楷体"/>
              </w:rPr>
              <w:t>20</w:t>
            </w:r>
          </w:p>
        </w:tc>
      </w:tr>
    </w:tbl>
    <w:p>
      <w:pPr>
        <w:shd w:val="clear" w:color="auto" w:fill="auto"/>
        <w:tabs>
          <w:tab w:val="left" w:pos="2078"/>
          <w:tab w:val="left" w:pos="4156"/>
          <w:tab w:val="left" w:pos="6234"/>
        </w:tabs>
        <w:spacing w:line="360" w:lineRule="auto"/>
        <w:jc w:val="left"/>
        <w:textAlignment w:val="center"/>
        <w:rPr>
          <w:rFonts w:ascii="黑体" w:hAnsi="黑体" w:eastAsia="黑体" w:cs="黑体"/>
          <w:b/>
          <w:sz w:val="30"/>
        </w:rPr>
      </w:pPr>
      <w:r>
        <w:t>A．中心商务区</w:t>
      </w:r>
      <w:r>
        <w:tab/>
      </w:r>
      <w:r>
        <w:t>B．工业区</w:t>
      </w:r>
      <w:r>
        <w:tab/>
      </w:r>
      <w:r>
        <w:t>C．居住区</w:t>
      </w:r>
      <w:r>
        <w:tab/>
      </w:r>
      <w:r>
        <w:t>D．行政区</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互联网+”就是“互联网+各个传统行业”，不是简单的两者相加，而是利用信息通信技术以及互联网平台，让互联网与传统行业进行深度融合，创造新的发展生态。近年来，在政府的引领下，浙江农村出现了“互联网+”的运营模式，多地农村涌现特色农产品基地，简称“农特基地”，形成上游农产品生产—中游农产品加工—下游农产品销售和旅游等全产业链集聚。读图，完成下面小题。</w:t>
      </w:r>
    </w:p>
    <w:p>
      <w:pPr>
        <w:shd w:val="clear" w:color="auto" w:fill="auto"/>
        <w:spacing w:line="360" w:lineRule="auto"/>
        <w:jc w:val="left"/>
        <w:textAlignment w:val="center"/>
        <w:rPr>
          <w:rFonts w:ascii="宋体" w:hAnsi="宋体" w:eastAsia="宋体" w:cs="宋体"/>
          <w:b/>
          <w:sz w:val="21"/>
        </w:rPr>
      </w:pPr>
      <w:r>
        <w:rPr>
          <w:rFonts w:ascii="宋体" w:hAnsi="宋体" w:eastAsia="宋体" w:cs="宋体"/>
          <w:b/>
          <w:sz w:val="21"/>
        </w:rPr>
        <w:drawing>
          <wp:inline distT="0" distB="0" distL="114300" distR="114300">
            <wp:extent cx="3505835" cy="1072515"/>
            <wp:effectExtent l="0" t="0" r="18415" b="1333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9"/>
                    <a:stretch>
                      <a:fillRect/>
                    </a:stretch>
                  </pic:blipFill>
                  <pic:spPr>
                    <a:xfrm>
                      <a:off x="0" y="0"/>
                      <a:ext cx="3505835" cy="107251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4．近年来浙江农村涌现特色农产品基地主要得益于（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A．信息技术的发展</w:t>
      </w:r>
      <w:r>
        <w:tab/>
      </w:r>
      <w:r>
        <w:t>B．河流整治</w:t>
      </w:r>
      <w:r>
        <w:tab/>
      </w:r>
      <w:r>
        <w:t>C．交通便利</w:t>
      </w:r>
      <w:r>
        <w:tab/>
      </w:r>
      <w:r>
        <w:t>D．气候变化</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5．由图可知，“互联网+”的运营模式（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A．增加产品库存</w:t>
      </w:r>
      <w:r>
        <w:tab/>
      </w:r>
      <w:r>
        <w:t>B．增加销售环节</w:t>
      </w:r>
      <w:r>
        <w:tab/>
      </w:r>
      <w:r>
        <w:t>C．依赖信息联系</w:t>
      </w:r>
      <w:r>
        <w:tab/>
      </w:r>
      <w:r>
        <w:t>D．增加销售成本</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6．全产业链集聚有利于农村（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①提高人口迁出率    ②加快城镇化进程    ③加快交通运输建设 ④提高老龄化人口比重</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A．①②</w:t>
      </w:r>
      <w:r>
        <w:tab/>
      </w:r>
      <w:r>
        <w:t>B．②③</w:t>
      </w:r>
      <w:r>
        <w:tab/>
      </w:r>
      <w:r>
        <w:t>C．①③</w:t>
      </w:r>
      <w:r>
        <w:tab/>
      </w:r>
      <w:r>
        <w:t>D．③④</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老区延安位于黄土高原地区，黄土广布，大陆性强，适合苹果的生长，走进陕西延安，梁茆沟壑层叠，连片果园延绵。苹果成为老区延安的一张新名片。延安市政府支持营销公司、合作社和果农签订订单合同，建立分红、股权等合作关系，形成多元利益联结机制，让广大果农成为产业受益者。目前，该地苹果产业覆盖面广、从业人数多、持续效益好，成为对农民增收贡献最大的特色产业。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7．延安种植苹果的优势自然条件有（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①土层疏松深厚②光照充足，昼夜温差大③气象灾害少④气候湿润，雨水丰沛</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A．①②</w:t>
      </w:r>
      <w:r>
        <w:tab/>
      </w:r>
      <w:r>
        <w:t>B．②③</w:t>
      </w:r>
      <w:r>
        <w:tab/>
      </w:r>
      <w:r>
        <w:t>C．③④</w:t>
      </w:r>
      <w:r>
        <w:tab/>
      </w:r>
      <w:r>
        <w:t>D．①④</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8．果农与营销公司、合作社签订合同，果农家庭明显增加的是（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A．历史因素</w:t>
      </w:r>
      <w:r>
        <w:tab/>
      </w:r>
      <w:r>
        <w:t>B．行政因素</w:t>
      </w:r>
      <w:r>
        <w:tab/>
      </w:r>
      <w:r>
        <w:t>C．经济因素</w:t>
      </w:r>
      <w:r>
        <w:tab/>
      </w:r>
      <w:r>
        <w:t>D．收入来源</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9．为提高苹果价值，营销公司可以采取的主要途径有（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①提高植株密度②推进产业链升级③打造产品品牌④实施土地承包经营</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A．①②</w:t>
      </w:r>
      <w:r>
        <w:tab/>
      </w:r>
      <w:r>
        <w:t>B．②③</w:t>
      </w:r>
      <w:r>
        <w:tab/>
      </w:r>
      <w:r>
        <w:t>C．③④</w:t>
      </w:r>
      <w:r>
        <w:tab/>
      </w:r>
      <w:r>
        <w:t>D．①④</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生态人口容量是指满足一定的消费水平下人口的物质资料需求，而不导致生态系统平衡受到破坏的最大人口数量。20世纪90年代以来，陕西省自然生态系统的承载能力总体上处于基本稳定的状态，但生态人口容量降低态势明显，人口生态超载现象较为严峻，人地关系进一步紧张。下图示意某年陕西省生态人口超载空间情况。据此完成下面小题。</w:t>
      </w:r>
    </w:p>
    <w:p>
      <w:pPr>
        <w:shd w:val="clear" w:color="auto" w:fill="auto"/>
        <w:spacing w:line="360" w:lineRule="auto"/>
        <w:jc w:val="left"/>
        <w:textAlignment w:val="center"/>
      </w:pPr>
      <w:r>
        <w:drawing>
          <wp:inline distT="0" distB="0" distL="114300" distR="114300">
            <wp:extent cx="2822575" cy="1747520"/>
            <wp:effectExtent l="0" t="0" r="15875" b="508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0"/>
                    <a:stretch>
                      <a:fillRect/>
                    </a:stretch>
                  </pic:blipFill>
                  <pic:spPr>
                    <a:xfrm>
                      <a:off x="0" y="0"/>
                      <a:ext cx="2822575" cy="174752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10．西安、咸阳等关中地区生态人口超载严重，主要是因为当地（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A．土壤贫瘠</w:t>
      </w:r>
      <w:r>
        <w:tab/>
      </w:r>
      <w:r>
        <w:t>B．人均粮食消费量大</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C．城镇化水平高，人口数量多</w:t>
      </w:r>
      <w:r>
        <w:tab/>
      </w:r>
      <w:r>
        <w:t>D．生态破坏严重</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11．延安市生态系统压力较小，存在生态人口盈余，推测其原因是（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A．迁出人口多，人口密度较低</w:t>
      </w:r>
      <w:r>
        <w:tab/>
      </w:r>
      <w:r>
        <w:t>B．农业发达，粮食产量高</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C．生态环境改善，土壤肥沃</w:t>
      </w:r>
      <w:r>
        <w:tab/>
      </w:r>
      <w:r>
        <w:t>D．人均消费水平极低</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12．陕西省提高生态人口容量可采取的措施有（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①大力开发煤炭资源</w:t>
      </w:r>
      <w:r>
        <w:rPr>
          <w:rFonts w:hint="eastAsia"/>
          <w:lang w:val="en-US" w:eastAsia="zh-CN"/>
        </w:rPr>
        <w:t xml:space="preserve">                            </w:t>
      </w:r>
      <w:r>
        <w:t>②发展循环经济，减少资源浪费</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③积极发展服务业，满足人们日益增长的消费需求</w:t>
      </w:r>
      <w:r>
        <w:rPr>
          <w:rFonts w:hint="eastAsia"/>
          <w:lang w:val="en-US" w:eastAsia="zh-CN"/>
        </w:rPr>
        <w:t xml:space="preserve">  </w:t>
      </w:r>
      <w:r>
        <w:t>④保护耕地，完善水利设施，提高土地生产能力</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A．①②</w:t>
      </w:r>
      <w:r>
        <w:tab/>
      </w:r>
      <w:r>
        <w:t>B．①③</w:t>
      </w:r>
      <w:r>
        <w:tab/>
      </w:r>
      <w:r>
        <w:t>C．③④</w:t>
      </w:r>
      <w:r>
        <w:tab/>
      </w:r>
      <w:r>
        <w:t>D．②④</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读陕西省行政简图（下图）和陕西省两次人口普查城市人口变动情况表（下表），完成下面小题。</w:t>
      </w:r>
    </w:p>
    <w:p>
      <w:pPr>
        <w:shd w:val="clear" w:color="auto" w:fill="auto"/>
        <w:spacing w:line="360" w:lineRule="auto"/>
        <w:jc w:val="left"/>
        <w:textAlignment w:val="center"/>
      </w:pPr>
      <w:r>
        <w:drawing>
          <wp:inline distT="0" distB="0" distL="114300" distR="114300">
            <wp:extent cx="1715770" cy="1489710"/>
            <wp:effectExtent l="0" t="0" r="17780" b="1524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1"/>
                    <a:stretch>
                      <a:fillRect/>
                    </a:stretch>
                  </pic:blipFill>
                  <pic:spPr>
                    <a:xfrm>
                      <a:off x="0" y="0"/>
                      <a:ext cx="1715770" cy="1489710"/>
                    </a:xfrm>
                    <a:prstGeom prst="rect">
                      <a:avLst/>
                    </a:prstGeom>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44"/>
        <w:gridCol w:w="2412"/>
        <w:gridCol w:w="2603"/>
        <w:gridCol w:w="2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exact"/>
        </w:trPr>
        <w:tc>
          <w:tcPr>
            <w:tcW w:w="84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地区</w:t>
            </w:r>
          </w:p>
        </w:tc>
        <w:tc>
          <w:tcPr>
            <w:tcW w:w="24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2010年人口普查（万人）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2020年人口普查（万人）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人口相对数变化（%）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exact"/>
        </w:trPr>
        <w:tc>
          <w:tcPr>
            <w:tcW w:w="84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全省</w:t>
            </w:r>
          </w:p>
        </w:tc>
        <w:tc>
          <w:tcPr>
            <w:tcW w:w="24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3733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3953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exact"/>
        </w:trPr>
        <w:tc>
          <w:tcPr>
            <w:tcW w:w="84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西安</w:t>
            </w:r>
          </w:p>
        </w:tc>
        <w:tc>
          <w:tcPr>
            <w:tcW w:w="24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847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1295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exact"/>
        </w:trPr>
        <w:tc>
          <w:tcPr>
            <w:tcW w:w="84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渭南</w:t>
            </w:r>
          </w:p>
        </w:tc>
        <w:tc>
          <w:tcPr>
            <w:tcW w:w="24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529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469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exact"/>
        </w:trPr>
        <w:tc>
          <w:tcPr>
            <w:tcW w:w="84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咸阳</w:t>
            </w:r>
          </w:p>
        </w:tc>
        <w:tc>
          <w:tcPr>
            <w:tcW w:w="24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510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421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exact"/>
        </w:trPr>
        <w:tc>
          <w:tcPr>
            <w:tcW w:w="84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宝鸡</w:t>
            </w:r>
          </w:p>
        </w:tc>
        <w:tc>
          <w:tcPr>
            <w:tcW w:w="24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372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332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exact"/>
        </w:trPr>
        <w:tc>
          <w:tcPr>
            <w:tcW w:w="84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汉中</w:t>
            </w:r>
          </w:p>
        </w:tc>
        <w:tc>
          <w:tcPr>
            <w:tcW w:w="24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342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321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exact"/>
        </w:trPr>
        <w:tc>
          <w:tcPr>
            <w:tcW w:w="84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榆林</w:t>
            </w:r>
          </w:p>
        </w:tc>
        <w:tc>
          <w:tcPr>
            <w:tcW w:w="24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335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362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exact"/>
        </w:trPr>
        <w:tc>
          <w:tcPr>
            <w:tcW w:w="84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安康</w:t>
            </w:r>
          </w:p>
        </w:tc>
        <w:tc>
          <w:tcPr>
            <w:tcW w:w="24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263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249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exact"/>
        </w:trPr>
        <w:tc>
          <w:tcPr>
            <w:tcW w:w="84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商洛</w:t>
            </w:r>
          </w:p>
        </w:tc>
        <w:tc>
          <w:tcPr>
            <w:tcW w:w="24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234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204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exact"/>
        </w:trPr>
        <w:tc>
          <w:tcPr>
            <w:tcW w:w="84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延安</w:t>
            </w:r>
          </w:p>
        </w:tc>
        <w:tc>
          <w:tcPr>
            <w:tcW w:w="24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219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228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exact"/>
        </w:trPr>
        <w:tc>
          <w:tcPr>
            <w:tcW w:w="84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铜川</w:t>
            </w:r>
          </w:p>
        </w:tc>
        <w:tc>
          <w:tcPr>
            <w:tcW w:w="24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83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70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pPr>
            <w:r>
              <w:t>-16.3</w:t>
            </w:r>
          </w:p>
        </w:tc>
      </w:tr>
    </w:tbl>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13．陕西省近十年城市人口变动情况，反映了陕西（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A．大部分城市发展缓慢，经济衰退</w:t>
      </w:r>
      <w:r>
        <w:tab/>
      </w:r>
      <w:r>
        <w:t>B．高新技术产业由中部向南部转移</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C．大部分城市已进入逆城市化阶段</w:t>
      </w:r>
      <w:r>
        <w:tab/>
      </w:r>
      <w:r>
        <w:t>D．省会城市的核心地位越来越突出</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14．从陕西省近十年城市人口变动情况可以看出，西安比省内其他城市（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A．气候条件更优越，吸引力更强</w:t>
      </w:r>
      <w:r>
        <w:tab/>
      </w:r>
      <w:r>
        <w:t>B．资源环境承载力更高</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C．公共服务、科技创新能力更强</w:t>
      </w:r>
      <w:r>
        <w:tab/>
      </w:r>
      <w:r>
        <w:t>D．人口老龄化程度更高</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地名是人们赋予某一特定空间位置上自然或人文地理实体的专有名称，据湖南省行政村名的特征，湖南地名分为12类，其中带有“河、湖、峰、岭、坳、塘、井、坪、堰”等字的地名较多。因多种因素，地名逐渐消失，成为地名文化遗产上的一大遗憾。下图示意某年湖南省行政村名类型及个数统计。据此完成下面小题。</w:t>
      </w:r>
    </w:p>
    <w:p>
      <w:pPr>
        <w:shd w:val="clear" w:color="auto" w:fill="auto"/>
        <w:spacing w:line="360" w:lineRule="auto"/>
        <w:jc w:val="left"/>
        <w:textAlignment w:val="center"/>
      </w:pPr>
      <w:r>
        <w:drawing>
          <wp:inline distT="0" distB="0" distL="114300" distR="114300">
            <wp:extent cx="3858895" cy="1311910"/>
            <wp:effectExtent l="0" t="0" r="8255" b="254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2"/>
                    <a:stretch>
                      <a:fillRect/>
                    </a:stretch>
                  </pic:blipFill>
                  <pic:spPr>
                    <a:xfrm>
                      <a:off x="0" y="0"/>
                      <a:ext cx="3858895" cy="131191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15．据图中行政村名类型及个数统计反映出湖南省最突出的自然地理特征是（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A．古迹众多，建筑多样</w:t>
      </w:r>
      <w:r>
        <w:tab/>
      </w:r>
      <w:r>
        <w:t>B．水热充足，经济发展水平高</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C．地形复杂，水网密布</w:t>
      </w:r>
      <w:r>
        <w:tab/>
      </w:r>
      <w:r>
        <w:t>D．平原辽阔，动植物资源丰富</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16．湖南省地名中与“塘”“坪”“堰”相关的地理要素依次分别是（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A．地形—意愿—工程</w:t>
      </w:r>
      <w:r>
        <w:tab/>
      </w:r>
      <w:r>
        <w:t>B．水文—资源—意愿C．方位—水文—建筑</w:t>
      </w:r>
      <w:r>
        <w:tab/>
      </w:r>
      <w:r>
        <w:t>D．水文—地形—工程</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17．地名消失的主要原因最可能是（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①城市化②资源开发③城乡规划④人口老龄化</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A．①③</w:t>
      </w:r>
      <w:r>
        <w:tab/>
      </w:r>
      <w:r>
        <w:t>B．①④</w:t>
      </w:r>
      <w:r>
        <w:tab/>
      </w:r>
      <w:r>
        <w:t>C．②③</w:t>
      </w:r>
      <w:r>
        <w:tab/>
      </w:r>
      <w:r>
        <w:t>D．②④</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地坑院也叫天井院（如图），向下挖坑、四壁凿洞修建而成，是古代人们穴居方式的遗留，被称为中国北方的“地下四合院”。地坑院在河南三门峡陕州区、山西运城、甘肃陇东的庆阳及陕西的部分地区均有分布。据此完成下面小题。</w:t>
      </w:r>
    </w:p>
    <w:p>
      <w:pPr>
        <w:shd w:val="clear" w:color="auto" w:fill="auto"/>
        <w:spacing w:line="360" w:lineRule="auto"/>
        <w:jc w:val="left"/>
        <w:textAlignment w:val="center"/>
      </w:pPr>
      <w:r>
        <w:drawing>
          <wp:inline distT="0" distB="0" distL="114300" distR="114300">
            <wp:extent cx="1847850" cy="1022985"/>
            <wp:effectExtent l="0" t="0" r="11430" b="1333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3"/>
                    <a:stretch>
                      <a:fillRect/>
                    </a:stretch>
                  </pic:blipFill>
                  <pic:spPr>
                    <a:xfrm>
                      <a:off x="0" y="0"/>
                      <a:ext cx="1847850" cy="102298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18．下列关于地坑院分布地区的自然特点及地坑院功能的表述，正确的有（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①当地土层深厚②当地降水丰富③能防御暴雨洪灾④能降低噪声和室内温差</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A．①②</w:t>
      </w:r>
      <w:r>
        <w:tab/>
      </w:r>
      <w:r>
        <w:t>B．②③</w:t>
      </w:r>
      <w:r>
        <w:tab/>
      </w:r>
      <w:r>
        <w:t>C．①④</w:t>
      </w:r>
      <w:r>
        <w:tab/>
      </w:r>
      <w:r>
        <w:t>D．③④</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19．下列选项中与地坑院功能类似的传统民居是（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A．蒙古包</w:t>
      </w:r>
      <w:r>
        <w:tab/>
      </w:r>
      <w:r>
        <w:t>B．窑洞</w:t>
      </w:r>
      <w:r>
        <w:tab/>
      </w:r>
      <w:r>
        <w:t>C．吊脚楼</w:t>
      </w:r>
      <w:r>
        <w:tab/>
      </w:r>
      <w:r>
        <w:t>D．永定土楼</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当城市扩张得越来越大，摩天大楼“身高攀比”日趋激烈，留给看似没有太多经济作用的绿色公园的面积就变得越来越少。但都市人对公园、绿植的渴望一刻都没有停止，在这样的矛盾之下，“口袋公园”也应运而生。口袋公园利用城市中老旧“边角料”的改造，重新焕发新生。近年来，口袋公园如玉珠般散落在国内城市的大街小巷，不仅提升了城市“颜值”，更融入了城市“基因”，传承记载了城市记忆，成为靓丽的城市名片。据此完成下列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20．导致口袋公园应运而生的主要原因是（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A．城市扩张B．城市密度变大C．城市绿地太少D．经济和社会的发展</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21．下列关于口袋公园特点的说法正确的是（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①选址灵活②分布面广③规范统一④职能多样</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A．①②</w:t>
      </w:r>
      <w:r>
        <w:tab/>
      </w:r>
      <w:r>
        <w:t>B．②③</w:t>
      </w:r>
      <w:r>
        <w:tab/>
      </w:r>
      <w:r>
        <w:t>C．③④</w:t>
      </w:r>
      <w:r>
        <w:tab/>
      </w:r>
      <w:r>
        <w:t>D．①④</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22．口袋公园建设中，为防避城市内涝发生，可采取的有效措施是（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A．优化城市主干道路，立交桥底下禁止建设口袋公园</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B．完善排水设施，口袋公园建设需协调城市管网分布</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C．发挥口袋公园生态效益，种植可吸取地下水的树种</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D．在城市高温区域建设口袋公园，减弱城市热岛效应</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近年来短视频社交平台抓住变革契机，带动传统电商从被动营销转向互动营销，使直播带货快速兴起为新兴电子商务业态。下图示意我国最大短视频社交平台带货主播人数分布（全国前30名城市）。据此完成下面小题。</w:t>
      </w:r>
    </w:p>
    <w:p>
      <w:pPr>
        <w:shd w:val="clear" w:color="auto" w:fill="auto"/>
        <w:spacing w:line="360" w:lineRule="auto"/>
        <w:jc w:val="left"/>
        <w:textAlignment w:val="center"/>
      </w:pPr>
      <w:r>
        <w:drawing>
          <wp:inline distT="0" distB="0" distL="114300" distR="114300">
            <wp:extent cx="4183380" cy="1621790"/>
            <wp:effectExtent l="0" t="0" r="7620" b="1651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4"/>
                    <a:stretch>
                      <a:fillRect/>
                    </a:stretch>
                  </pic:blipFill>
                  <pic:spPr>
                    <a:xfrm>
                      <a:off x="0" y="0"/>
                      <a:ext cx="4183380" cy="162179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23．图中反映带货主播人数的空间分布格局是（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A．随机</w:t>
      </w:r>
      <w:r>
        <w:tab/>
      </w:r>
      <w:r>
        <w:t>B．集聚</w:t>
      </w:r>
      <w:r>
        <w:tab/>
      </w:r>
      <w:r>
        <w:t>C．均匀</w:t>
      </w:r>
      <w:r>
        <w:tab/>
      </w:r>
      <w:r>
        <w:t>D．分散</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24．与传统电商相比，直播电商增加直播环节是为了（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A．控制产品质量</w:t>
      </w:r>
      <w:r>
        <w:tab/>
      </w:r>
      <w:r>
        <w:t>B．促进理性消费</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C．提高参与门槛</w:t>
      </w:r>
      <w:r>
        <w:tab/>
      </w:r>
      <w:r>
        <w:t>D．培育消费群体</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25．西安、成都成为著名“网红城市”在当前直播经济中逆袭反超是因为（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A．拓展文旅融合，增强市场辐射范围</w:t>
      </w:r>
      <w:r>
        <w:tab/>
      </w:r>
      <w:r>
        <w:t>B．发展高等教育，提高主播营销能力</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C．优化产业结构，加快第三产业发展</w:t>
      </w:r>
      <w:r>
        <w:tab/>
      </w:r>
      <w:r>
        <w:t>D．加大科技创新，发展高新技术产业</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虚拟现实（VR）技术是一种可以创建和体验虚拟世界的计算机仿真系统。2018年6月青岛崂山区成功创建全国首个虚拟现实（VR）高新技术产业化基地，2018年9月27日崂山区成功举办国际虚拟现实（VR）创新大会。崂山产业基地依托北京航空航天大学青岛研究院引领，集聚了歌尔、黑晶、海信等一批拥有较高示范效应的虚拟现实（VR）企业，崂山虚拟现实（VR）产业发展由此驶入快车道。崂山虚拟现实（VR）产业刚刚处于起步阶段，可能存在技术及产业配套不足等问题。下图为青岛崂山区地理位置示意图。据此完成下面小题。</w:t>
      </w:r>
    </w:p>
    <w:p>
      <w:pPr>
        <w:shd w:val="clear" w:color="auto" w:fill="auto"/>
        <w:spacing w:line="360" w:lineRule="auto"/>
        <w:jc w:val="left"/>
        <w:textAlignment w:val="center"/>
      </w:pPr>
      <w:r>
        <w:drawing>
          <wp:inline distT="0" distB="0" distL="114300" distR="114300">
            <wp:extent cx="4621530" cy="1275715"/>
            <wp:effectExtent l="0" t="0" r="7620" b="63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5"/>
                    <a:stretch>
                      <a:fillRect/>
                    </a:stretch>
                  </pic:blipFill>
                  <pic:spPr>
                    <a:xfrm>
                      <a:off x="0" y="0"/>
                      <a:ext cx="4621530" cy="127571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26．下列不属于崂山区发展虚拟现实（VR）产业优势条件的是（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A．研发经验丰富，制造技术先进</w:t>
      </w:r>
      <w:r>
        <w:tab/>
      </w:r>
      <w:r>
        <w:t>B．虚拟现实技术的市场需求大</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C．地理位置优越，风景优美</w:t>
      </w:r>
      <w:r>
        <w:rPr>
          <w:rFonts w:hint="eastAsia"/>
          <w:lang w:val="en-US" w:eastAsia="zh-CN"/>
        </w:rPr>
        <w:t xml:space="preserve">    </w:t>
      </w:r>
      <w:r>
        <w:t>D．高等院校、研究所较多，专业人才较多</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27．下列不符合发展虚拟现实（VR）产业对青岛市意义的是（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A．利于科技创新，引领（VR）产业的发展</w:t>
      </w:r>
      <w:r>
        <w:tab/>
      </w:r>
      <w:r>
        <w:t>B．有利于产业转型升级</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C．大量增加就业，提高人们生活水平</w:t>
      </w:r>
      <w:r>
        <w:tab/>
      </w:r>
      <w:r>
        <w:t>D．提升城市知名度</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内蒙古库布齐沙漠建有全国最大的沙漠光伏发电站，项目全部建成后，年发电量可达40亿度，但受自然环境的影响，会遇到发电量突然降低的问题。该光伏发电站不仅发电，还能修复生态，如今，板下草类生长茂盛，当地养起了羊群，形成“光伏+”产业，如图所示。据此完成下面小题。</w:t>
      </w:r>
    </w:p>
    <w:p>
      <w:pPr>
        <w:shd w:val="clear" w:color="auto" w:fill="auto"/>
        <w:spacing w:line="360" w:lineRule="auto"/>
        <w:jc w:val="left"/>
        <w:textAlignment w:val="center"/>
      </w:pPr>
      <w:r>
        <w:drawing>
          <wp:inline distT="0" distB="0" distL="114300" distR="114300">
            <wp:extent cx="2781935" cy="739775"/>
            <wp:effectExtent l="0" t="0" r="18415" b="317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6"/>
                    <a:stretch>
                      <a:fillRect/>
                    </a:stretch>
                  </pic:blipFill>
                  <pic:spPr>
                    <a:xfrm>
                      <a:off x="0" y="0"/>
                      <a:ext cx="2781935" cy="7397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28．该光伏发电站发电量突然降低的原因最可能是（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A．云层厚度大</w:t>
      </w:r>
      <w:r>
        <w:tab/>
      </w:r>
      <w:r>
        <w:t>B．日照时间短</w:t>
      </w:r>
      <w:r>
        <w:tab/>
      </w:r>
      <w:r>
        <w:t>C．太阳辐射弱</w:t>
      </w:r>
      <w:r>
        <w:tab/>
      </w:r>
      <w:r>
        <w:t>D．沙尘天气多</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29．光伏板下草类生长茂盛的主要原因是（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A．太阳辐射强，促进草类光合作用</w:t>
      </w:r>
      <w:r>
        <w:tab/>
      </w:r>
      <w:r>
        <w:t>B．水分蒸发小，土壤的含水量较高</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C．羊群活动强，土壤有机质含量高</w:t>
      </w:r>
      <w:r>
        <w:tab/>
      </w:r>
      <w:r>
        <w:t>D．板上集水多，土壤获得丰富降水</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30．该光伏发电站板下养羊的目的包括（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①地广人稀，适合放养羊群②消除青草，提高发电总量③天然饲料，增加农民收益④良性循环，促进生态修复</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A．①③④</w:t>
      </w:r>
      <w:r>
        <w:tab/>
      </w:r>
      <w:r>
        <w:t>B．②③④</w:t>
      </w:r>
      <w:r>
        <w:tab/>
      </w:r>
      <w:r>
        <w:t>C．①②③</w:t>
      </w:r>
      <w:r>
        <w:tab/>
      </w:r>
      <w:r>
        <w:t>D．①②③④</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三、综合题</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31．阅读图文材料，完成下列要求。</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截至2016年，巴西总人口已经达到2.06亿。自20世纪中期以来，巴西政府一直致力于对雨林的开发及移民，导致了一系列的问题。下图为巴西人口分布图。</w:t>
      </w:r>
    </w:p>
    <w:p>
      <w:pPr>
        <w:shd w:val="clear" w:color="auto" w:fill="auto"/>
        <w:spacing w:line="360" w:lineRule="auto"/>
        <w:jc w:val="left"/>
        <w:textAlignment w:val="center"/>
      </w:pPr>
      <w:r>
        <w:drawing>
          <wp:inline distT="0" distB="0" distL="114300" distR="114300">
            <wp:extent cx="3822700" cy="1412875"/>
            <wp:effectExtent l="0" t="0" r="6350" b="1587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7"/>
                    <a:stretch>
                      <a:fillRect/>
                    </a:stretch>
                  </pic:blipFill>
                  <pic:spPr>
                    <a:xfrm>
                      <a:off x="0" y="0"/>
                      <a:ext cx="3822700" cy="1412875"/>
                    </a:xfrm>
                    <a:prstGeom prst="rect">
                      <a:avLst/>
                    </a:prstGeom>
                  </pic:spPr>
                </pic:pic>
              </a:graphicData>
            </a:graphic>
          </wp:inline>
        </w:drawing>
      </w:r>
    </w:p>
    <w:p>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240" w:lineRule="exact"/>
        <w:jc w:val="left"/>
        <w:textAlignment w:val="center"/>
      </w:pPr>
      <w:r>
        <w:t>据图描述巴西的人口分布规律。</w:t>
      </w: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240" w:lineRule="exact"/>
        <w:ind w:left="0" w:leftChars="0" w:firstLine="0" w:firstLineChars="0"/>
        <w:jc w:val="left"/>
        <w:textAlignment w:val="center"/>
      </w:pPr>
      <w:r>
        <w:t>根据马瑙斯所在区域，分析人口少、密度小的自然原因。</w:t>
      </w: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ind w:leftChars="0"/>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240" w:lineRule="exact"/>
        <w:ind w:left="0" w:leftChars="0" w:firstLine="0" w:firstLineChars="0"/>
        <w:jc w:val="left"/>
        <w:textAlignment w:val="center"/>
      </w:pPr>
      <w:r>
        <w:t>评价向亚马孙雨林迁移人口带来的影响。</w:t>
      </w: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ind w:leftChars="0"/>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 xml:space="preserve">32．阅读图文材料，完成下列要求。 </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当今世界，中国和俄罗斯都是小麦生产大国，中国小麦年产1.3亿多吨，俄罗斯为7500万吨（高产年份8000万吨以上），但俄罗斯是小麦出口大国。据统计，俄罗斯的农业土地达2.2亿公顷，现已开垦出1.2亿公顷并拥有广阔的黑土地。俄罗斯采用轮耕的种植方式，同一片种植区几年才种一次小麦，并严格控制化肥农药的使用量和严格限制转基因小麦种子的使用。近几年在单产方面，冬小麦平均每亩只有460~530斤，春小麦单产更低，平均每亩只有200~260斤左右，但是品质很高。而我国小麦平均亩产可达800斤，一些优质小麦示范区产量可达1600斤，耕地面积约1.2亿公顷。</w:t>
      </w:r>
    </w:p>
    <w:p>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40" w:lineRule="exact"/>
        <w:jc w:val="left"/>
        <w:textAlignment w:val="center"/>
      </w:pPr>
      <w:r>
        <w:t>试分析俄罗斯拥有广阔黑土地的原因。</w:t>
      </w: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40" w:lineRule="exact"/>
        <w:ind w:left="0" w:leftChars="0" w:firstLine="0" w:firstLineChars="0"/>
        <w:jc w:val="left"/>
        <w:textAlignment w:val="center"/>
      </w:pPr>
      <w:r>
        <w:t>说出俄罗斯小麦总产量较我国少但出口量较多的原因。</w:t>
      </w: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ind w:leftChars="0"/>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40" w:lineRule="exact"/>
        <w:ind w:left="0" w:leftChars="0" w:firstLine="0" w:firstLineChars="0"/>
        <w:jc w:val="left"/>
        <w:textAlignment w:val="center"/>
      </w:pPr>
      <w:r>
        <w:t>分析俄罗斯小麦单产低但品质高的原因。</w:t>
      </w: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33．阅读图文资料，完成下列要求。</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挪威地处北欧，面积38万平方千米、人口545万，是全球第十二大石油生产国和第三大天然气出口国。水能资源丰富，水电占全部发电量的93.4%。2019年挪威实现电力出口123亿千瓦时。挪威是世界上电动汽车销售占比最高的国家，政府规划提出2025年前停止销售所有内燃机汽车，所有新售车型都必须是零排放汽车。2022年该国共售出138265辆纯电动车，占新乘用车总销量的79.3%，其销售品牌众多。与传统汽车产业相比，电池组的生产和使用是电动汽车产业的关键。近年来，我国多家电动汽车品牌进军挪威并在其最大城市首都奥斯陆建设体验中心。下图示意电动汽车产业链。</w:t>
      </w:r>
    </w:p>
    <w:p>
      <w:pPr>
        <w:shd w:val="clear" w:color="auto" w:fill="auto"/>
        <w:spacing w:line="360" w:lineRule="auto"/>
        <w:jc w:val="left"/>
        <w:textAlignment w:val="center"/>
      </w:pPr>
      <w:r>
        <w:drawing>
          <wp:inline distT="0" distB="0" distL="114300" distR="114300">
            <wp:extent cx="4857750" cy="1781810"/>
            <wp:effectExtent l="0" t="0" r="0" b="889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8"/>
                    <a:stretch>
                      <a:fillRect/>
                    </a:stretch>
                  </pic:blipFill>
                  <pic:spPr>
                    <a:xfrm>
                      <a:off x="0" y="0"/>
                      <a:ext cx="4857750" cy="1781810"/>
                    </a:xfrm>
                    <a:prstGeom prst="rect">
                      <a:avLst/>
                    </a:prstGeom>
                  </pic:spPr>
                </pic:pic>
              </a:graphicData>
            </a:graphic>
          </wp:inline>
        </w:drawing>
      </w:r>
    </w:p>
    <w:p>
      <w:pPr>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line="240" w:lineRule="exact"/>
        <w:jc w:val="left"/>
        <w:textAlignment w:val="center"/>
      </w:pPr>
      <w:r>
        <w:t>简要说明电动汽车代替传统燃油汽车，对挪威国家安全产生的影响。</w:t>
      </w: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line="240" w:lineRule="exact"/>
        <w:ind w:left="0" w:leftChars="0" w:firstLine="0" w:firstLineChars="0"/>
        <w:jc w:val="left"/>
        <w:textAlignment w:val="center"/>
      </w:pPr>
      <w:r>
        <w:t>分析奥斯陆被我国电动汽车品牌选作体验中心建设城市的原因。</w:t>
      </w: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line="240" w:lineRule="exact"/>
        <w:ind w:left="0" w:leftChars="0" w:firstLine="0" w:firstLineChars="0"/>
        <w:jc w:val="left"/>
        <w:textAlignment w:val="center"/>
      </w:pPr>
      <w:r>
        <w:t>说明与传统汽车产业相比，发展电动汽车对我国产业结构升级的有利影响。</w:t>
      </w: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pPr>
      <w:r>
        <w:t>34．阅读图文材料，回答下列问题。</w:t>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材料一：京津冀地理位置相邻，但经济和城市发展差异明显，三地协同发展势在必行。北京资源、环境压力过大，城市问题日益突出，分散城市职能是一项重要举措、下图为“京津冀区域简图”及“京冀1980年、2012年城市化水平统计图”。</w:t>
      </w:r>
    </w:p>
    <w:p>
      <w:pPr>
        <w:shd w:val="clear" w:color="auto" w:fill="auto"/>
        <w:spacing w:line="360" w:lineRule="auto"/>
        <w:jc w:val="left"/>
        <w:textAlignment w:val="center"/>
      </w:pPr>
      <w:r>
        <w:drawing>
          <wp:inline distT="0" distB="0" distL="114300" distR="114300">
            <wp:extent cx="5278120" cy="1782445"/>
            <wp:effectExtent l="0" t="0" r="17780" b="825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9"/>
                    <a:stretch>
                      <a:fillRect/>
                    </a:stretch>
                  </pic:blipFill>
                  <pic:spPr>
                    <a:xfrm>
                      <a:off x="0" y="0"/>
                      <a:ext cx="5278120" cy="178244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firstLine="420"/>
        <w:jc w:val="left"/>
        <w:textAlignment w:val="center"/>
        <w:rPr>
          <w:rFonts w:ascii="楷体" w:hAnsi="楷体" w:eastAsia="楷体" w:cs="楷体"/>
        </w:rPr>
      </w:pPr>
      <w:r>
        <w:rPr>
          <w:rFonts w:ascii="楷体" w:hAnsi="楷体" w:eastAsia="楷体" w:cs="楷体"/>
        </w:rPr>
        <w:t>材料二：在20世纪初，半岛上的奥兰多发展成一个欣欣向荣的农产品交易地，是著名的“橘子皮城市”。20世纪50年代后期，太空时代开始，奥兰多的某些公司开始制造导弹，以及位于佛罗里达东海岸的航天中心的建立，给该地区带来了丰厚的收入和大量的就业机会。1971年迪士尼乐园建成以后，奥兰多成为一个主题公园大都市，同期，奥兰多还建成了高技术走廊。近年来，由于人口老龄化严重，当地有人建议大量接收移民，但也有人提出了反对意见。下图为奥兰多位置图。</w:t>
      </w:r>
    </w:p>
    <w:p>
      <w:pPr>
        <w:shd w:val="clear" w:color="auto" w:fill="auto"/>
        <w:spacing w:line="360" w:lineRule="auto"/>
        <w:jc w:val="left"/>
        <w:textAlignment w:val="center"/>
      </w:pPr>
      <w:r>
        <w:drawing>
          <wp:inline distT="0" distB="0" distL="114300" distR="114300">
            <wp:extent cx="3781425" cy="959485"/>
            <wp:effectExtent l="0" t="0" r="13335" b="63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20"/>
                    <a:stretch>
                      <a:fillRect/>
                    </a:stretch>
                  </pic:blipFill>
                  <pic:spPr>
                    <a:xfrm>
                      <a:off x="0" y="0"/>
                      <a:ext cx="3781425" cy="959485"/>
                    </a:xfrm>
                    <a:prstGeom prst="rect">
                      <a:avLst/>
                    </a:prstGeom>
                  </pic:spPr>
                </pic:pic>
              </a:graphicData>
            </a:graphic>
          </wp:inline>
        </w:drawing>
      </w:r>
    </w:p>
    <w:p>
      <w:pPr>
        <w:keepNext w:val="0"/>
        <w:keepLines w:val="0"/>
        <w:pageBreakBefore w:val="0"/>
        <w:widowControl w:val="0"/>
        <w:numPr>
          <w:ilvl w:val="0"/>
          <w:numId w:val="4"/>
        </w:numPr>
        <w:shd w:val="clear" w:color="auto" w:fill="auto"/>
        <w:kinsoku/>
        <w:wordWrap/>
        <w:overflowPunct/>
        <w:topLinePunct w:val="0"/>
        <w:autoSpaceDE/>
        <w:autoSpaceDN/>
        <w:bidi w:val="0"/>
        <w:adjustRightInd/>
        <w:snapToGrid/>
        <w:spacing w:line="240" w:lineRule="exact"/>
        <w:jc w:val="left"/>
        <w:textAlignment w:val="center"/>
      </w:pPr>
      <w:r>
        <w:t>结合材料一，从城市化水平和速度两方面，指出1980～2012年北京和河北城市化进程的主要差别。</w:t>
      </w: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ilvl w:val="0"/>
          <w:numId w:val="4"/>
        </w:numPr>
        <w:shd w:val="clear" w:color="auto" w:fill="auto"/>
        <w:kinsoku/>
        <w:wordWrap/>
        <w:overflowPunct/>
        <w:topLinePunct w:val="0"/>
        <w:autoSpaceDE/>
        <w:autoSpaceDN/>
        <w:bidi w:val="0"/>
        <w:adjustRightInd/>
        <w:snapToGrid/>
        <w:spacing w:line="240" w:lineRule="exact"/>
        <w:ind w:left="0" w:leftChars="0" w:firstLine="0" w:firstLineChars="0"/>
        <w:jc w:val="left"/>
        <w:textAlignment w:val="center"/>
      </w:pPr>
      <w:r>
        <w:t>根据材料一并结合所学知识，说明北京将部分职能迁往河北的举措，对缓解北京城市问题的积极影响。</w:t>
      </w: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exact"/>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sectPr>
          <w:footerReference r:id="rId3" w:type="default"/>
          <w:footerReference r:id="rId4" w:type="even"/>
          <w:pgSz w:w="11907" w:h="16839"/>
          <w:pgMar w:top="1015" w:right="1032" w:bottom="1015" w:left="1032" w:header="500" w:footer="500" w:gutter="0"/>
          <w:cols w:space="425" w:num="1" w:sep="1"/>
          <w:docGrid w:type="lines" w:linePitch="312" w:charSpace="0"/>
        </w:sectPr>
      </w:pPr>
      <w:r>
        <w:t>(3)根据材料二，分析20世纪50年代后期到70年代，奥兰多城市化迅速发展的原因。</w:t>
      </w:r>
      <w:bookmarkStart w:id="0" w:name="_GoBack"/>
      <w:bookmarkEnd w:id="0"/>
    </w:p>
    <w:p>
      <w:pPr>
        <w:keepNext w:val="0"/>
        <w:keepLines w:val="0"/>
        <w:pageBreakBefore w:val="0"/>
        <w:widowControl w:val="0"/>
        <w:shd w:val="clear" w:color="auto" w:fill="auto"/>
        <w:kinsoku/>
        <w:wordWrap/>
        <w:overflowPunct/>
        <w:topLinePunct w:val="0"/>
        <w:autoSpaceDE/>
        <w:autoSpaceDN/>
        <w:bidi w:val="0"/>
        <w:adjustRightInd/>
        <w:snapToGrid/>
        <w:spacing w:line="240" w:lineRule="exact"/>
        <w:jc w:val="left"/>
        <w:textAlignment w:val="center"/>
        <w:rPr>
          <w:rFonts w:hint="eastAsia" w:ascii="黑体" w:hAnsi="黑体" w:eastAsia="黑体" w:cs="黑体"/>
          <w:sz w:val="13"/>
          <w:szCs w:val="13"/>
        </w:rPr>
      </w:pPr>
    </w:p>
    <w:sectPr>
      <w:footerReference r:id="rId5" w:type="default"/>
      <w:footerReference r:id="rId6"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06CDCE"/>
    <w:multiLevelType w:val="singleLevel"/>
    <w:tmpl w:val="DF06CDCE"/>
    <w:lvl w:ilvl="0" w:tentative="0">
      <w:start w:val="1"/>
      <w:numFmt w:val="decimal"/>
      <w:lvlText w:val="(%1)"/>
      <w:lvlJc w:val="left"/>
      <w:pPr>
        <w:tabs>
          <w:tab w:val="left" w:pos="312"/>
        </w:tabs>
      </w:pPr>
    </w:lvl>
  </w:abstractNum>
  <w:abstractNum w:abstractNumId="1">
    <w:nsid w:val="463F2044"/>
    <w:multiLevelType w:val="singleLevel"/>
    <w:tmpl w:val="463F2044"/>
    <w:lvl w:ilvl="0" w:tentative="0">
      <w:start w:val="1"/>
      <w:numFmt w:val="decimal"/>
      <w:lvlText w:val="(%1)"/>
      <w:lvlJc w:val="left"/>
      <w:pPr>
        <w:tabs>
          <w:tab w:val="left" w:pos="312"/>
        </w:tabs>
      </w:pPr>
    </w:lvl>
  </w:abstractNum>
  <w:abstractNum w:abstractNumId="2">
    <w:nsid w:val="6EF6B7C1"/>
    <w:multiLevelType w:val="singleLevel"/>
    <w:tmpl w:val="6EF6B7C1"/>
    <w:lvl w:ilvl="0" w:tentative="0">
      <w:start w:val="1"/>
      <w:numFmt w:val="decimal"/>
      <w:lvlText w:val="(%1)"/>
      <w:lvlJc w:val="left"/>
      <w:pPr>
        <w:tabs>
          <w:tab w:val="left" w:pos="312"/>
        </w:tabs>
      </w:pPr>
    </w:lvl>
  </w:abstractNum>
  <w:abstractNum w:abstractNumId="3">
    <w:nsid w:val="7ADEBF8F"/>
    <w:multiLevelType w:val="singleLevel"/>
    <w:tmpl w:val="7ADEBF8F"/>
    <w:lvl w:ilvl="0" w:tentative="0">
      <w:start w:val="1"/>
      <w:numFmt w:val="decimal"/>
      <w:lvlText w:val="(%1)"/>
      <w:lvlJc w:val="left"/>
      <w:pPr>
        <w:tabs>
          <w:tab w:val="left" w:pos="312"/>
        </w:tabs>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RlM2E0MWFmZDdiNGQ5ZWY1OTMyMmFjYTFlNTkyNmMifQ=="/>
  </w:docVars>
  <w:rsids>
    <w:rsidRoot w:val="00C806B0"/>
    <w:rsid w:val="00043B54"/>
    <w:rsid w:val="001D7A06"/>
    <w:rsid w:val="00284433"/>
    <w:rsid w:val="002A1EC6"/>
    <w:rsid w:val="002E035E"/>
    <w:rsid w:val="006B16C5"/>
    <w:rsid w:val="00776133"/>
    <w:rsid w:val="008C07DE"/>
    <w:rsid w:val="00A30CCE"/>
    <w:rsid w:val="00AC3E9C"/>
    <w:rsid w:val="00BC4F14"/>
    <w:rsid w:val="00BF535F"/>
    <w:rsid w:val="00C806B0"/>
    <w:rsid w:val="00E476EE"/>
    <w:rsid w:val="00EF035E"/>
    <w:rsid w:val="096C332F"/>
    <w:rsid w:val="0C89549E"/>
    <w:rsid w:val="11B20C52"/>
    <w:rsid w:val="18DF6862"/>
    <w:rsid w:val="31A623E1"/>
    <w:rsid w:val="36576454"/>
    <w:rsid w:val="3F433C48"/>
    <w:rsid w:val="43522DC3"/>
    <w:rsid w:val="4B590927"/>
    <w:rsid w:val="70322D45"/>
    <w:rsid w:val="7370719A"/>
    <w:rsid w:val="7E1D6811"/>
    <w:rsid w:val="7E8636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14862</Words>
  <Characters>15283</Characters>
  <Lines>0</Lines>
  <Paragraphs>0</Paragraphs>
  <TotalTime>4</TotalTime>
  <ScaleCrop>false</ScaleCrop>
  <LinksUpToDate>false</LinksUpToDate>
  <CharactersWithSpaces>15534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Administrator</cp:lastModifiedBy>
  <dcterms:modified xsi:type="dcterms:W3CDTF">2023-04-13T07:41:45Z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2052-11.1.0.13703</vt:lpwstr>
  </property>
  <property fmtid="{D5CDD505-2E9C-101B-9397-08002B2CF9AE}" pid="4" name="ICV">
    <vt:lpwstr>237FA12E5734476CAFEC83FDCA494CF4</vt:lpwstr>
  </property>
</Properties>
</file>